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76FD" w14:textId="77777777" w:rsidR="00FE067E" w:rsidRPr="00732144" w:rsidRDefault="003C6034" w:rsidP="00CC1F3B">
      <w:pPr>
        <w:pStyle w:val="TitlePageOrigin"/>
        <w:rPr>
          <w:color w:val="auto"/>
        </w:rPr>
      </w:pPr>
      <w:r w:rsidRPr="00732144">
        <w:rPr>
          <w:caps w:val="0"/>
          <w:color w:val="auto"/>
        </w:rPr>
        <w:t>WEST VIRGINIA LEGISLATURE</w:t>
      </w:r>
    </w:p>
    <w:p w14:paraId="3ADA996F" w14:textId="3EB80B03" w:rsidR="00CD36CF" w:rsidRPr="00732144" w:rsidRDefault="00CD36CF" w:rsidP="00CC1F3B">
      <w:pPr>
        <w:pStyle w:val="TitlePageSession"/>
        <w:rPr>
          <w:color w:val="auto"/>
        </w:rPr>
      </w:pPr>
      <w:r w:rsidRPr="00732144">
        <w:rPr>
          <w:color w:val="auto"/>
        </w:rPr>
        <w:t>20</w:t>
      </w:r>
      <w:r w:rsidR="00EC5E63" w:rsidRPr="00732144">
        <w:rPr>
          <w:color w:val="auto"/>
        </w:rPr>
        <w:t>2</w:t>
      </w:r>
      <w:r w:rsidR="001F54DD" w:rsidRPr="00732144">
        <w:rPr>
          <w:color w:val="auto"/>
        </w:rPr>
        <w:t>5</w:t>
      </w:r>
      <w:r w:rsidRPr="00732144">
        <w:rPr>
          <w:color w:val="auto"/>
        </w:rPr>
        <w:t xml:space="preserve"> </w:t>
      </w:r>
      <w:r w:rsidR="003C6034" w:rsidRPr="00732144">
        <w:rPr>
          <w:caps w:val="0"/>
          <w:color w:val="auto"/>
        </w:rPr>
        <w:t>REGULAR SESSION</w:t>
      </w:r>
    </w:p>
    <w:p w14:paraId="6F3D02C6" w14:textId="77777777" w:rsidR="00CD36CF" w:rsidRPr="00732144" w:rsidRDefault="00A65E56" w:rsidP="00CC1F3B">
      <w:pPr>
        <w:pStyle w:val="TitlePageBillPrefix"/>
        <w:rPr>
          <w:color w:val="auto"/>
        </w:rPr>
      </w:pPr>
      <w:sdt>
        <w:sdtPr>
          <w:rPr>
            <w:color w:val="auto"/>
          </w:rPr>
          <w:tag w:val="IntroDate"/>
          <w:id w:val="-1236936958"/>
          <w:placeholder>
            <w:docPart w:val="D936121F698A4A23A5E9411EC6085F98"/>
          </w:placeholder>
          <w:text/>
        </w:sdtPr>
        <w:sdtEndPr/>
        <w:sdtContent>
          <w:r w:rsidR="00AE48A0" w:rsidRPr="00732144">
            <w:rPr>
              <w:color w:val="auto"/>
            </w:rPr>
            <w:t>Introduced</w:t>
          </w:r>
        </w:sdtContent>
      </w:sdt>
    </w:p>
    <w:p w14:paraId="12A062C3" w14:textId="0D916E76" w:rsidR="00CD36CF" w:rsidRPr="00732144" w:rsidRDefault="00A65E56" w:rsidP="00CC1F3B">
      <w:pPr>
        <w:pStyle w:val="BillNumber"/>
        <w:rPr>
          <w:color w:val="auto"/>
        </w:rPr>
      </w:pPr>
      <w:sdt>
        <w:sdtPr>
          <w:rPr>
            <w:color w:val="auto"/>
          </w:rPr>
          <w:tag w:val="Chamber"/>
          <w:id w:val="893011969"/>
          <w:lock w:val="sdtLocked"/>
          <w:placeholder>
            <w:docPart w:val="4AFE321C601440178B16F04A7A5845F0"/>
          </w:placeholder>
          <w:dropDownList>
            <w:listItem w:displayText="House" w:value="House"/>
            <w:listItem w:displayText="Senate" w:value="Senate"/>
          </w:dropDownList>
        </w:sdtPr>
        <w:sdtEndPr/>
        <w:sdtContent>
          <w:r w:rsidR="00C33434" w:rsidRPr="00732144">
            <w:rPr>
              <w:color w:val="auto"/>
            </w:rPr>
            <w:t>House</w:t>
          </w:r>
        </w:sdtContent>
      </w:sdt>
      <w:r w:rsidR="00303684" w:rsidRPr="00732144">
        <w:rPr>
          <w:color w:val="auto"/>
        </w:rPr>
        <w:t xml:space="preserve"> </w:t>
      </w:r>
      <w:r w:rsidR="00CD36CF" w:rsidRPr="00732144">
        <w:rPr>
          <w:color w:val="auto"/>
        </w:rPr>
        <w:t xml:space="preserve">Bill </w:t>
      </w:r>
      <w:sdt>
        <w:sdtPr>
          <w:rPr>
            <w:color w:val="auto"/>
          </w:rPr>
          <w:tag w:val="BNum"/>
          <w:id w:val="1645317809"/>
          <w:lock w:val="sdtLocked"/>
          <w:placeholder>
            <w:docPart w:val="B41FF8534B1345D1974B89A16E75A576"/>
          </w:placeholder>
          <w:text/>
        </w:sdtPr>
        <w:sdtEndPr/>
        <w:sdtContent>
          <w:r w:rsidR="00037A12">
            <w:rPr>
              <w:color w:val="auto"/>
            </w:rPr>
            <w:t>2079</w:t>
          </w:r>
        </w:sdtContent>
      </w:sdt>
    </w:p>
    <w:p w14:paraId="2DF99DFF" w14:textId="59D92D79" w:rsidR="00CD36CF" w:rsidRPr="00732144" w:rsidRDefault="00CD36CF" w:rsidP="00CC1F3B">
      <w:pPr>
        <w:pStyle w:val="Sponsors"/>
        <w:rPr>
          <w:color w:val="auto"/>
        </w:rPr>
      </w:pPr>
      <w:r w:rsidRPr="00732144">
        <w:rPr>
          <w:color w:val="auto"/>
        </w:rPr>
        <w:t xml:space="preserve">By </w:t>
      </w:r>
      <w:sdt>
        <w:sdtPr>
          <w:rPr>
            <w:color w:val="auto"/>
          </w:rPr>
          <w:tag w:val="Sponsors"/>
          <w:id w:val="1589585889"/>
          <w:placeholder>
            <w:docPart w:val="2EC940DB17424BC3BAAF199837038469"/>
          </w:placeholder>
          <w:text w:multiLine="1"/>
        </w:sdtPr>
        <w:sdtEndPr/>
        <w:sdtContent>
          <w:r w:rsidR="001F54DD" w:rsidRPr="00732144">
            <w:rPr>
              <w:color w:val="auto"/>
            </w:rPr>
            <w:t>Delegate</w:t>
          </w:r>
          <w:r w:rsidR="00D759AC">
            <w:rPr>
              <w:color w:val="auto"/>
            </w:rPr>
            <w:t>s</w:t>
          </w:r>
          <w:r w:rsidR="001F54DD" w:rsidRPr="00732144">
            <w:rPr>
              <w:color w:val="auto"/>
            </w:rPr>
            <w:t xml:space="preserve"> Kump</w:t>
          </w:r>
          <w:r w:rsidR="00A65E56">
            <w:rPr>
              <w:color w:val="auto"/>
            </w:rPr>
            <w:t>,</w:t>
          </w:r>
          <w:r w:rsidR="00D759AC">
            <w:rPr>
              <w:color w:val="auto"/>
            </w:rPr>
            <w:t xml:space="preserve"> Hillenbrand</w:t>
          </w:r>
          <w:r w:rsidR="00A65E56">
            <w:rPr>
              <w:color w:val="auto"/>
            </w:rPr>
            <w:t>, Ridenour, and Horst</w:t>
          </w:r>
        </w:sdtContent>
      </w:sdt>
    </w:p>
    <w:p w14:paraId="5C2EFA3B" w14:textId="3863A93B" w:rsidR="00E831B3" w:rsidRPr="00732144" w:rsidRDefault="00CD36CF" w:rsidP="00CC1F3B">
      <w:pPr>
        <w:pStyle w:val="References"/>
        <w:rPr>
          <w:color w:val="auto"/>
        </w:rPr>
      </w:pPr>
      <w:r w:rsidRPr="00732144">
        <w:rPr>
          <w:color w:val="auto"/>
        </w:rPr>
        <w:t>[</w:t>
      </w:r>
      <w:sdt>
        <w:sdtPr>
          <w:rPr>
            <w:color w:val="auto"/>
          </w:rPr>
          <w:tag w:val="References"/>
          <w:id w:val="-1043047873"/>
          <w:placeholder>
            <w:docPart w:val="91747201E4464BF6805EB7DC60F3D22A"/>
          </w:placeholder>
          <w:text w:multiLine="1"/>
        </w:sdtPr>
        <w:sdtEndPr/>
        <w:sdtContent>
          <w:r w:rsidR="00A32CED" w:rsidRPr="00732144">
            <w:rPr>
              <w:color w:val="auto"/>
            </w:rPr>
            <w:t xml:space="preserve">Introduced </w:t>
          </w:r>
          <w:r w:rsidR="00A32CED" w:rsidRPr="00D812AE">
            <w:rPr>
              <w:color w:val="auto"/>
            </w:rPr>
            <w:t>February 12, 2025</w:t>
          </w:r>
          <w:r w:rsidR="00A32CED" w:rsidRPr="00732144">
            <w:rPr>
              <w:color w:val="auto"/>
            </w:rPr>
            <w:t>; referred</w:t>
          </w:r>
          <w:r w:rsidR="00A32CED" w:rsidRPr="00732144">
            <w:rPr>
              <w:color w:val="auto"/>
            </w:rPr>
            <w:br/>
            <w:t xml:space="preserve">to the Committee on </w:t>
          </w:r>
          <w:r w:rsidR="00A32CED">
            <w:rPr>
              <w:color w:val="auto"/>
            </w:rPr>
            <w:t>Energy and Public Works</w:t>
          </w:r>
        </w:sdtContent>
      </w:sdt>
      <w:r w:rsidRPr="00732144">
        <w:rPr>
          <w:color w:val="auto"/>
        </w:rPr>
        <w:t>]</w:t>
      </w:r>
    </w:p>
    <w:p w14:paraId="114284ED" w14:textId="78092F49" w:rsidR="00303684" w:rsidRPr="00732144" w:rsidRDefault="0000526A" w:rsidP="00CC1F3B">
      <w:pPr>
        <w:pStyle w:val="TitleSection"/>
        <w:rPr>
          <w:color w:val="auto"/>
        </w:rPr>
      </w:pPr>
      <w:r w:rsidRPr="00732144">
        <w:rPr>
          <w:color w:val="auto"/>
        </w:rPr>
        <w:lastRenderedPageBreak/>
        <w:t>A BILL</w:t>
      </w:r>
      <w:r w:rsidR="001F54DD" w:rsidRPr="00732144">
        <w:rPr>
          <w:color w:val="auto"/>
        </w:rPr>
        <w:t xml:space="preserve"> to a to amend and reenact §16-13A-9, of the Code of West Virginia, 1931, as amended, relating to </w:t>
      </w:r>
      <w:bookmarkStart w:id="0" w:name="_Hlk140492041"/>
      <w:r w:rsidR="001F54DD" w:rsidRPr="00732144">
        <w:rPr>
          <w:color w:val="auto"/>
        </w:rPr>
        <w:t>prohibiting mandatory hook-ups and installation fees for new or expanding sewer systems.</w:t>
      </w:r>
      <w:bookmarkEnd w:id="0"/>
    </w:p>
    <w:p w14:paraId="3FF22342" w14:textId="77777777" w:rsidR="00303684" w:rsidRPr="00732144" w:rsidRDefault="00303684" w:rsidP="00CC1F3B">
      <w:pPr>
        <w:pStyle w:val="EnactingClause"/>
        <w:rPr>
          <w:color w:val="auto"/>
        </w:rPr>
      </w:pPr>
      <w:r w:rsidRPr="00732144">
        <w:rPr>
          <w:color w:val="auto"/>
        </w:rPr>
        <w:t>Be it enacted by the Legislature of West Virginia:</w:t>
      </w:r>
    </w:p>
    <w:p w14:paraId="473F666E" w14:textId="77777777" w:rsidR="003C6034" w:rsidRPr="00732144" w:rsidRDefault="003C6034" w:rsidP="00CC1F3B">
      <w:pPr>
        <w:pStyle w:val="EnactingClause"/>
        <w:rPr>
          <w:color w:val="auto"/>
        </w:rPr>
        <w:sectPr w:rsidR="003C6034" w:rsidRPr="0073214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4AB1D39" w14:textId="77777777" w:rsidR="001F54DD" w:rsidRPr="00732144" w:rsidRDefault="001F54DD" w:rsidP="001F54DD">
      <w:pPr>
        <w:pStyle w:val="ArticleHeading"/>
        <w:rPr>
          <w:color w:val="auto"/>
        </w:rPr>
        <w:sectPr w:rsidR="001F54DD" w:rsidRPr="00732144" w:rsidSect="00740830">
          <w:type w:val="continuous"/>
          <w:pgSz w:w="12240" w:h="15840" w:code="1"/>
          <w:pgMar w:top="1440" w:right="1440" w:bottom="1440" w:left="1440" w:header="720" w:footer="720" w:gutter="0"/>
          <w:lnNumType w:countBy="1" w:restart="continuous"/>
          <w:cols w:space="720"/>
          <w:docGrid w:linePitch="360"/>
        </w:sectPr>
      </w:pPr>
      <w:r w:rsidRPr="00732144">
        <w:rPr>
          <w:color w:val="auto"/>
        </w:rPr>
        <w:t>ARTICLE 13A. Rules; service rates and charges; discontinuance of service; required water and sewer connections; lien for delinquent fees.</w:t>
      </w:r>
    </w:p>
    <w:p w14:paraId="638D1BA0" w14:textId="77777777" w:rsidR="001F54DD" w:rsidRPr="00732144" w:rsidRDefault="001F54DD" w:rsidP="001F54DD">
      <w:pPr>
        <w:suppressLineNumbers/>
        <w:ind w:left="720" w:hanging="720"/>
        <w:jc w:val="both"/>
        <w:outlineLvl w:val="3"/>
        <w:rPr>
          <w:rFonts w:cs="Arial"/>
          <w:b/>
          <w:color w:val="auto"/>
        </w:rPr>
        <w:sectPr w:rsidR="001F54DD" w:rsidRPr="00732144" w:rsidSect="00740830">
          <w:type w:val="continuous"/>
          <w:pgSz w:w="12240" w:h="15840" w:code="1"/>
          <w:pgMar w:top="1440" w:right="1440" w:bottom="1440" w:left="1440" w:header="720" w:footer="720" w:gutter="0"/>
          <w:lnNumType w:countBy="1" w:restart="continuous"/>
          <w:cols w:space="720"/>
          <w:docGrid w:linePitch="360"/>
        </w:sectPr>
      </w:pPr>
      <w:r w:rsidRPr="00732144">
        <w:rPr>
          <w:rFonts w:cs="Arial"/>
          <w:b/>
          <w:color w:val="auto"/>
        </w:rPr>
        <w:t xml:space="preserve">§16-13A-9. Rules; service rates and charges; discontinuance of service; </w:t>
      </w:r>
      <w:r w:rsidRPr="00732144">
        <w:rPr>
          <w:rFonts w:cs="Arial"/>
          <w:b/>
          <w:strike/>
          <w:color w:val="auto"/>
        </w:rPr>
        <w:t>required water and sewer connections;</w:t>
      </w:r>
      <w:r w:rsidRPr="00732144">
        <w:rPr>
          <w:rFonts w:cs="Arial"/>
          <w:b/>
          <w:color w:val="auto"/>
        </w:rPr>
        <w:t xml:space="preserve"> lien for delinquent fees.</w:t>
      </w:r>
    </w:p>
    <w:p w14:paraId="3769B626" w14:textId="77777777" w:rsidR="001F54DD" w:rsidRPr="00732144" w:rsidRDefault="001F54DD" w:rsidP="001F54DD">
      <w:pPr>
        <w:pStyle w:val="SectionBody"/>
        <w:rPr>
          <w:color w:val="auto"/>
        </w:rPr>
      </w:pPr>
      <w:r w:rsidRPr="00732144">
        <w:rPr>
          <w:color w:val="auto"/>
        </w:rPr>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6D7D8E4B" w14:textId="77777777" w:rsidR="001F54DD" w:rsidRPr="00732144" w:rsidRDefault="001F54DD" w:rsidP="001F54DD">
      <w:pPr>
        <w:pStyle w:val="SectionBody"/>
        <w:rPr>
          <w:color w:val="auto"/>
        </w:rPr>
      </w:pPr>
      <w:r w:rsidRPr="00732144">
        <w:rPr>
          <w:color w:val="auto"/>
        </w:rPr>
        <w:t>(A) The consumption of water or gas on premises connected with the facilities, taking into consideration domestic, commercial, industrial, and public use of water and gas;</w:t>
      </w:r>
    </w:p>
    <w:p w14:paraId="04C8BFD2" w14:textId="77777777" w:rsidR="001F54DD" w:rsidRPr="00732144" w:rsidRDefault="001F54DD" w:rsidP="001F54DD">
      <w:pPr>
        <w:pStyle w:val="SectionBody"/>
        <w:rPr>
          <w:color w:val="auto"/>
        </w:rPr>
      </w:pPr>
      <w:r w:rsidRPr="00732144">
        <w:rPr>
          <w:color w:val="auto"/>
        </w:rPr>
        <w:t>(B) The number and kind of fixtures connected with the facilities located on the various premises;</w:t>
      </w:r>
    </w:p>
    <w:p w14:paraId="24739669" w14:textId="77777777" w:rsidR="001F54DD" w:rsidRPr="00732144" w:rsidRDefault="001F54DD" w:rsidP="001F54DD">
      <w:pPr>
        <w:pStyle w:val="SectionBody"/>
        <w:rPr>
          <w:color w:val="auto"/>
        </w:rPr>
      </w:pPr>
      <w:r w:rsidRPr="00732144">
        <w:rPr>
          <w:color w:val="auto"/>
        </w:rPr>
        <w:t>(C) The number of persons served by the facilities;</w:t>
      </w:r>
    </w:p>
    <w:p w14:paraId="015DF9B0" w14:textId="77777777" w:rsidR="001F54DD" w:rsidRPr="00732144" w:rsidRDefault="001F54DD" w:rsidP="001F54DD">
      <w:pPr>
        <w:pStyle w:val="SectionBody"/>
        <w:rPr>
          <w:color w:val="auto"/>
        </w:rPr>
      </w:pPr>
      <w:r w:rsidRPr="00732144">
        <w:rPr>
          <w:color w:val="auto"/>
        </w:rPr>
        <w:t>(D) Any combination of paragraphs (A), (B), and (C) of this subdivision; or</w:t>
      </w:r>
    </w:p>
    <w:p w14:paraId="0D40899E" w14:textId="77777777" w:rsidR="001F54DD" w:rsidRPr="00732144" w:rsidRDefault="001F54DD" w:rsidP="001F54DD">
      <w:pPr>
        <w:pStyle w:val="SectionBody"/>
        <w:rPr>
          <w:color w:val="auto"/>
        </w:rPr>
      </w:pPr>
      <w:r w:rsidRPr="00732144">
        <w:rPr>
          <w:color w:val="auto"/>
        </w:rPr>
        <w:lastRenderedPageBreak/>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7FEC1A1C" w14:textId="77777777" w:rsidR="001F54DD" w:rsidRPr="00732144" w:rsidRDefault="001F54DD" w:rsidP="001F54DD">
      <w:pPr>
        <w:pStyle w:val="SectionBody"/>
        <w:rPr>
          <w:color w:val="auto"/>
        </w:rPr>
      </w:pPr>
      <w:r w:rsidRPr="00732144">
        <w:rPr>
          <w:color w:val="auto"/>
        </w:rPr>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1FB293DB" w14:textId="77777777" w:rsidR="001F54DD" w:rsidRPr="00732144" w:rsidRDefault="001F54DD" w:rsidP="001F54DD">
      <w:pPr>
        <w:pStyle w:val="SectionBody"/>
        <w:rPr>
          <w:color w:val="auto"/>
        </w:rPr>
      </w:pPr>
      <w:r w:rsidRPr="00732144">
        <w:rPr>
          <w:color w:val="auto"/>
        </w:rPr>
        <w:t>(A)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The notice shall be printed on, or mailed with, the monthly billing statement, or provided in a separate mailing.</w:t>
      </w:r>
    </w:p>
    <w:p w14:paraId="20DEF52E" w14:textId="77777777" w:rsidR="001F54DD" w:rsidRPr="00732144" w:rsidRDefault="001F54DD" w:rsidP="001F54DD">
      <w:pPr>
        <w:pStyle w:val="SectionBody"/>
        <w:rPr>
          <w:color w:val="auto"/>
        </w:rPr>
      </w:pPr>
      <w:r w:rsidRPr="00732144">
        <w:rPr>
          <w:color w:val="auto"/>
        </w:rPr>
        <w:t>(B)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a Class I legal advertisement, of the proposed action, in compliance with the provisions of §59-3-1 </w:t>
      </w:r>
      <w:r w:rsidRPr="00732144">
        <w:rPr>
          <w:i/>
          <w:iCs/>
          <w:color w:val="auto"/>
        </w:rPr>
        <w:t>et seq.</w:t>
      </w:r>
      <w:r w:rsidRPr="00732144">
        <w:rPr>
          <w:color w:val="auto"/>
        </w:rPr>
        <w:t>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2470972A" w14:textId="77777777" w:rsidR="001F54DD" w:rsidRPr="00732144" w:rsidRDefault="001F54DD" w:rsidP="001F54DD">
      <w:pPr>
        <w:pStyle w:val="SectionBody"/>
        <w:rPr>
          <w:color w:val="auto"/>
        </w:rPr>
      </w:pPr>
      <w:r w:rsidRPr="00732144">
        <w:rPr>
          <w:color w:val="auto"/>
        </w:rPr>
        <w:t xml:space="preserve">(C) The public notice of the proposed action shall summarize the current rates, fees, and </w:t>
      </w:r>
      <w:r w:rsidRPr="00732144">
        <w:rPr>
          <w:color w:val="auto"/>
        </w:rPr>
        <w:lastRenderedPageBreak/>
        <w:t>charges and the proposed changes to said rates, fees, and charges; the date, time, and place of the public hearing on the resolution approving the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0E63FB9B" w14:textId="77777777" w:rsidR="001F54DD" w:rsidRPr="00732144" w:rsidRDefault="001F54DD" w:rsidP="001F54DD">
      <w:pPr>
        <w:pStyle w:val="SectionBody"/>
        <w:rPr>
          <w:color w:val="auto"/>
        </w:rPr>
      </w:pPr>
      <w:r w:rsidRPr="00732144">
        <w:rPr>
          <w:color w:val="auto"/>
        </w:rPr>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2CB81884" w14:textId="77777777" w:rsidR="001F54DD" w:rsidRPr="00732144" w:rsidRDefault="001F54DD" w:rsidP="001F54DD">
      <w:pPr>
        <w:pStyle w:val="SectionBody"/>
        <w:rPr>
          <w:color w:val="auto"/>
        </w:rPr>
      </w:pPr>
      <w:r w:rsidRPr="00732144">
        <w:rPr>
          <w:color w:val="auto"/>
        </w:rPr>
        <w:t>(E)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732144">
        <w:rPr>
          <w:i/>
          <w:iCs/>
          <w:color w:val="auto"/>
        </w:rPr>
        <w:t>et seq.</w:t>
      </w:r>
      <w:r w:rsidRPr="00732144">
        <w:rPr>
          <w:color w:val="auto"/>
        </w:rPr>
        <w:t>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shall be effective with no further action by the board or county commission. In any event, this 45-day period shall be mandatory unless extended by the official action of both the board proposing the rates, fees, and charges, and the appointing county commission.</w:t>
      </w:r>
    </w:p>
    <w:p w14:paraId="2D914410" w14:textId="77777777" w:rsidR="001F54DD" w:rsidRPr="00732144" w:rsidRDefault="001F54DD" w:rsidP="001F54DD">
      <w:pPr>
        <w:pStyle w:val="SectionBody"/>
        <w:rPr>
          <w:color w:val="auto"/>
        </w:rPr>
      </w:pPr>
      <w:r w:rsidRPr="00732144">
        <w:rPr>
          <w:color w:val="auto"/>
        </w:rPr>
        <w:t xml:space="preserve">(F)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t>
      </w:r>
      <w:r w:rsidRPr="00732144">
        <w:rPr>
          <w:color w:val="auto"/>
        </w:rPr>
        <w:lastRenderedPageBreak/>
        <w:t>waiting period would be detrimental to the ability of the district to deliver continued and compliant public services.</w:t>
      </w:r>
    </w:p>
    <w:p w14:paraId="38ECF7EC" w14:textId="77777777" w:rsidR="001F54DD" w:rsidRPr="00732144" w:rsidRDefault="001F54DD" w:rsidP="001F54DD">
      <w:pPr>
        <w:pStyle w:val="SectionBody"/>
        <w:rPr>
          <w:color w:val="auto"/>
        </w:rPr>
      </w:pPr>
      <w:r w:rsidRPr="00732144">
        <w:rPr>
          <w:color w:val="auto"/>
        </w:rPr>
        <w:t>(G)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732144">
        <w:rPr>
          <w:i/>
          <w:iCs/>
          <w:color w:val="auto"/>
        </w:rPr>
        <w:t>Provided</w:t>
      </w:r>
      <w:r w:rsidRPr="00732144">
        <w:rPr>
          <w:color w:val="auto"/>
        </w:rPr>
        <w:t>, That any complaint or petition 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732144">
        <w:rPr>
          <w:i/>
          <w:iCs/>
          <w:color w:val="auto"/>
        </w:rPr>
        <w:t>Provided, however</w:t>
      </w:r>
      <w:r w:rsidRPr="00732144">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75EFF7F7" w14:textId="77777777" w:rsidR="001F54DD" w:rsidRPr="00732144" w:rsidRDefault="001F54DD" w:rsidP="001F54DD">
      <w:pPr>
        <w:pStyle w:val="SectionBody"/>
        <w:rPr>
          <w:strike/>
          <w:color w:val="auto"/>
        </w:rPr>
      </w:pPr>
      <w:r w:rsidRPr="00732144">
        <w:rPr>
          <w:color w:val="auto"/>
        </w:rPr>
        <w:t xml:space="preserve">(3)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w:t>
      </w:r>
      <w:r w:rsidRPr="00732144">
        <w:rPr>
          <w:color w:val="auto"/>
        </w:rPr>
        <w:lastRenderedPageBreak/>
        <w:t>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history, the district shall return the deposit to the customer or credit the customer's account at a rate as the Public Service Commission may prescribe:</w:t>
      </w:r>
      <w:r w:rsidRPr="00732144">
        <w:rPr>
          <w:i/>
          <w:iCs/>
          <w:color w:val="auto"/>
        </w:rPr>
        <w:t> Provided</w:t>
      </w:r>
      <w:r w:rsidRPr="00732144">
        <w:rPr>
          <w:color w:val="auto"/>
        </w:rPr>
        <w:t>,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732144">
        <w:rPr>
          <w:i/>
          <w:iCs/>
          <w:color w:val="auto"/>
        </w:rPr>
        <w:t>Provided, however</w:t>
      </w:r>
      <w:r w:rsidRPr="00732144">
        <w:rPr>
          <w:color w:val="auto"/>
        </w:rPr>
        <w:t>, That nothing contained within the rules of the Public Service Commission may be considered to require any agents or employees of the board to accept payment at the customer's premises in lieu of discontinuing service for a delinquent bill.</w:t>
      </w:r>
    </w:p>
    <w:p w14:paraId="1208B9C4" w14:textId="77777777" w:rsidR="001F54DD" w:rsidRPr="00732144" w:rsidRDefault="001F54DD" w:rsidP="001F54DD">
      <w:pPr>
        <w:pStyle w:val="SectionBody"/>
        <w:rPr>
          <w:color w:val="auto"/>
        </w:rPr>
      </w:pPr>
      <w:r w:rsidRPr="00732144">
        <w:rPr>
          <w:color w:val="auto"/>
        </w:rPr>
        <w:t xml:space="preserve">(b)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w:t>
      </w:r>
      <w:r w:rsidRPr="00732144">
        <w:rPr>
          <w:color w:val="auto"/>
        </w:rPr>
        <w:lastRenderedPageBreak/>
        <w:t>service district shall covenant and contract with each other to shut off and discontinue the supplying of water service for the nonpayment of sewer or stormwater service fees and charges: </w:t>
      </w:r>
      <w:r w:rsidRPr="00732144">
        <w:rPr>
          <w:i/>
          <w:iCs/>
          <w:color w:val="auto"/>
        </w:rPr>
        <w:t>Provided</w:t>
      </w:r>
      <w:r w:rsidRPr="00732144">
        <w:rPr>
          <w:color w:val="auto"/>
        </w:rPr>
        <w:t>,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sewer, or stormwater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or stormwater account: </w:t>
      </w:r>
      <w:r w:rsidRPr="00732144">
        <w:rPr>
          <w:i/>
          <w:iCs/>
          <w:color w:val="auto"/>
        </w:rPr>
        <w:t>Provided, however</w:t>
      </w:r>
      <w:r w:rsidRPr="00732144">
        <w:rPr>
          <w:color w:val="auto"/>
        </w:rPr>
        <w:t>, That any termination of water service must comply with all rules and orders of the Public Service Commission:</w:t>
      </w:r>
      <w:r w:rsidRPr="00732144">
        <w:rPr>
          <w:i/>
          <w:iCs/>
          <w:color w:val="auto"/>
        </w:rPr>
        <w:t> Provided further</w:t>
      </w:r>
      <w:r w:rsidRPr="00732144">
        <w:rPr>
          <w:color w:val="auto"/>
        </w:rPr>
        <w:t>, That nothing contained within the rules of the Public Service Commission shall be deemed to require any agents or employees of the public service districts to accept payment at the customer's premises in lieu of discontinuing service for a delinquent bill.</w:t>
      </w:r>
    </w:p>
    <w:p w14:paraId="73CB5191" w14:textId="77777777" w:rsidR="001F54DD" w:rsidRPr="00732144" w:rsidRDefault="001F54DD" w:rsidP="001F54DD">
      <w:pPr>
        <w:pStyle w:val="SectionBody"/>
        <w:rPr>
          <w:strike/>
          <w:color w:val="auto"/>
        </w:rPr>
      </w:pPr>
      <w:r w:rsidRPr="00732144">
        <w:rPr>
          <w:strike/>
          <w:color w:val="auto"/>
        </w:rPr>
        <w:t xml:space="preserve">(c)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w:t>
      </w:r>
      <w:r w:rsidRPr="00732144">
        <w:rPr>
          <w:strike/>
          <w:color w:val="auto"/>
        </w:rPr>
        <w:lastRenderedPageBreak/>
        <w:t>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5A051ECF" w14:textId="4A61BA75" w:rsidR="001F54DD" w:rsidRPr="00732144" w:rsidRDefault="001F54DD" w:rsidP="001F54DD">
      <w:pPr>
        <w:pStyle w:val="SectionBody"/>
        <w:rPr>
          <w:color w:val="auto"/>
        </w:rPr>
      </w:pPr>
      <w:r w:rsidRPr="00732144">
        <w:rPr>
          <w:strike/>
          <w:color w:val="auto"/>
        </w:rPr>
        <w:t>(d)</w:t>
      </w:r>
      <w:r w:rsidR="00096C84" w:rsidRPr="00732144">
        <w:rPr>
          <w:color w:val="auto"/>
          <w:u w:val="single"/>
        </w:rPr>
        <w:t>(c)</w:t>
      </w:r>
      <w:r w:rsidRPr="00732144">
        <w:rPr>
          <w:color w:val="auto"/>
        </w:rPr>
        <w:t xml:space="preserve">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w:t>
      </w:r>
      <w:r w:rsidR="0078104B" w:rsidRPr="00732144">
        <w:rPr>
          <w:color w:val="auto"/>
        </w:rPr>
        <w:t>'</w:t>
      </w:r>
      <w:r w:rsidRPr="00732144">
        <w:rPr>
          <w:color w:val="auto"/>
        </w:rPr>
        <w:t>s, tenant</w:t>
      </w:r>
      <w:r w:rsidR="0078104B" w:rsidRPr="00732144">
        <w:rPr>
          <w:color w:val="auto"/>
        </w:rPr>
        <w:t>'</w:t>
      </w:r>
      <w:r w:rsidRPr="00732144">
        <w:rPr>
          <w:color w:val="auto"/>
        </w:rPr>
        <w:t>s, or occupant's specific customer class.</w:t>
      </w:r>
    </w:p>
    <w:p w14:paraId="117BE436" w14:textId="0CF62F82" w:rsidR="001F54DD" w:rsidRPr="00732144" w:rsidRDefault="001F54DD" w:rsidP="001F54DD">
      <w:pPr>
        <w:pStyle w:val="SectionBody"/>
        <w:rPr>
          <w:color w:val="auto"/>
        </w:rPr>
      </w:pPr>
      <w:r w:rsidRPr="00732144">
        <w:rPr>
          <w:strike/>
          <w:color w:val="auto"/>
        </w:rPr>
        <w:lastRenderedPageBreak/>
        <w:t>(e)</w:t>
      </w:r>
      <w:r w:rsidR="00096C84" w:rsidRPr="00732144">
        <w:rPr>
          <w:color w:val="auto"/>
          <w:u w:val="single"/>
        </w:rPr>
        <w:t>(d)</w:t>
      </w:r>
      <w:r w:rsidRPr="00732144">
        <w:rPr>
          <w:color w:val="auto"/>
        </w:rPr>
        <w:t xml:space="preserv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§122.26; (2) the district</w:t>
      </w:r>
      <w:r w:rsidR="0078104B" w:rsidRPr="00732144">
        <w:rPr>
          <w:color w:val="auto"/>
        </w:rPr>
        <w:t>'</w:t>
      </w:r>
      <w:r w:rsidRPr="00732144">
        <w:rPr>
          <w:color w:val="auto"/>
        </w:rPr>
        <w: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w:t>
      </w:r>
    </w:p>
    <w:p w14:paraId="58EEAC81" w14:textId="70460B8D" w:rsidR="001F54DD" w:rsidRPr="00732144" w:rsidRDefault="001F54DD" w:rsidP="001F54DD">
      <w:pPr>
        <w:pStyle w:val="SectionBody"/>
        <w:rPr>
          <w:color w:val="auto"/>
        </w:rPr>
      </w:pPr>
      <w:r w:rsidRPr="00732144">
        <w:rPr>
          <w:strike/>
          <w:color w:val="auto"/>
        </w:rPr>
        <w:t>(f)</w:t>
      </w:r>
      <w:r w:rsidR="00096C84" w:rsidRPr="00732144">
        <w:rPr>
          <w:color w:val="auto"/>
          <w:u w:val="single"/>
        </w:rPr>
        <w:t>(e)</w:t>
      </w:r>
      <w:r w:rsidRPr="00732144">
        <w:rPr>
          <w:color w:val="auto"/>
        </w:rPr>
        <w:t xml:space="preserve">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w:t>
      </w:r>
      <w:r w:rsidRPr="00732144">
        <w:rPr>
          <w:color w:val="auto"/>
        </w:rPr>
        <w:lastRenderedPageBreak/>
        <w:t>previously deferred. In addition, each public service district may exchange with other public service districts a list of delinquent accounts: </w:t>
      </w:r>
      <w:r w:rsidRPr="00732144">
        <w:rPr>
          <w:i/>
          <w:iCs/>
          <w:color w:val="auto"/>
        </w:rPr>
        <w:t>Provided,</w:t>
      </w:r>
      <w:r w:rsidRPr="00732144">
        <w:rPr>
          <w:color w:val="auto"/>
        </w:rPr>
        <w:t>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575CB63D" w14:textId="10CAEEF1" w:rsidR="001F54DD" w:rsidRPr="00732144" w:rsidRDefault="001F54DD" w:rsidP="001F54DD">
      <w:pPr>
        <w:pStyle w:val="SectionBody"/>
        <w:rPr>
          <w:color w:val="auto"/>
        </w:rPr>
      </w:pPr>
      <w:r w:rsidRPr="00732144">
        <w:rPr>
          <w:strike/>
          <w:color w:val="auto"/>
        </w:rPr>
        <w:t>(g)</w:t>
      </w:r>
      <w:r w:rsidR="00096C84" w:rsidRPr="00732144">
        <w:rPr>
          <w:color w:val="auto"/>
          <w:u w:val="single"/>
        </w:rPr>
        <w:t>(f)</w:t>
      </w:r>
      <w:r w:rsidRPr="00732144">
        <w:rPr>
          <w:color w:val="auto"/>
        </w:rPr>
        <w:t xml:space="preserve">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6649606D" w14:textId="5BF44178" w:rsidR="008736AA" w:rsidRPr="00732144" w:rsidRDefault="001F54DD" w:rsidP="001F54DD">
      <w:pPr>
        <w:pStyle w:val="SectionBody"/>
        <w:rPr>
          <w:color w:val="auto"/>
        </w:rPr>
      </w:pPr>
      <w:r w:rsidRPr="00732144">
        <w:rPr>
          <w:strike/>
          <w:color w:val="auto"/>
        </w:rPr>
        <w:t>(h)</w:t>
      </w:r>
      <w:r w:rsidR="00096C84" w:rsidRPr="00732144">
        <w:rPr>
          <w:color w:val="auto"/>
          <w:u w:val="single"/>
        </w:rPr>
        <w:t>(g)</w:t>
      </w:r>
      <w:r w:rsidRPr="00732144">
        <w:rPr>
          <w:color w:val="auto"/>
        </w:rPr>
        <w:t xml:space="preserve">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732144">
        <w:rPr>
          <w:i/>
          <w:iCs/>
          <w:color w:val="auto"/>
        </w:rPr>
        <w:t>Provided</w:t>
      </w:r>
      <w:r w:rsidRPr="00732144">
        <w:rPr>
          <w:color w:val="auto"/>
        </w:rPr>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280526F7" w14:textId="77777777" w:rsidR="00C33014" w:rsidRPr="00732144" w:rsidRDefault="00C33014" w:rsidP="00CC1F3B">
      <w:pPr>
        <w:pStyle w:val="Note"/>
        <w:rPr>
          <w:color w:val="auto"/>
        </w:rPr>
      </w:pPr>
    </w:p>
    <w:p w14:paraId="68B4A4C0" w14:textId="05569E30" w:rsidR="006865E9" w:rsidRPr="00732144" w:rsidRDefault="00CF1DCA" w:rsidP="00CC1F3B">
      <w:pPr>
        <w:pStyle w:val="Note"/>
        <w:rPr>
          <w:color w:val="auto"/>
        </w:rPr>
      </w:pPr>
      <w:r w:rsidRPr="00732144">
        <w:rPr>
          <w:color w:val="auto"/>
        </w:rPr>
        <w:t xml:space="preserve">NOTE: </w:t>
      </w:r>
      <w:r w:rsidR="001F54DD" w:rsidRPr="00732144">
        <w:rPr>
          <w:color w:val="auto"/>
        </w:rPr>
        <w:t xml:space="preserve">The purpose of this bill is to prohibit mandatory hook-ups and installation fees for </w:t>
      </w:r>
      <w:r w:rsidR="001F54DD" w:rsidRPr="00732144">
        <w:rPr>
          <w:color w:val="auto"/>
        </w:rPr>
        <w:lastRenderedPageBreak/>
        <w:t>new or expanding sewer systems.</w:t>
      </w:r>
    </w:p>
    <w:p w14:paraId="75213D7A" w14:textId="77777777" w:rsidR="006865E9" w:rsidRPr="00732144" w:rsidRDefault="00AE48A0" w:rsidP="00CC1F3B">
      <w:pPr>
        <w:pStyle w:val="Note"/>
        <w:rPr>
          <w:color w:val="auto"/>
        </w:rPr>
      </w:pPr>
      <w:r w:rsidRPr="00732144">
        <w:rPr>
          <w:color w:val="auto"/>
        </w:rPr>
        <w:t>Strike-throughs indicate language that would be stricken from a heading or the present law and underscoring indicates new language that would be added.</w:t>
      </w:r>
    </w:p>
    <w:sectPr w:rsidR="006865E9" w:rsidRPr="007321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BBDA" w14:textId="77777777" w:rsidR="001F54DD" w:rsidRPr="00B844FE" w:rsidRDefault="001F54DD" w:rsidP="00B844FE">
      <w:r>
        <w:separator/>
      </w:r>
    </w:p>
  </w:endnote>
  <w:endnote w:type="continuationSeparator" w:id="0">
    <w:p w14:paraId="73F6B187" w14:textId="77777777" w:rsidR="001F54DD" w:rsidRPr="00B844FE" w:rsidRDefault="001F54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3832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FED7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BB44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7885" w14:textId="77777777" w:rsidR="001F54DD" w:rsidRDefault="001F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876" w14:textId="77777777" w:rsidR="001F54DD" w:rsidRPr="00B844FE" w:rsidRDefault="001F54DD" w:rsidP="00B844FE">
      <w:r>
        <w:separator/>
      </w:r>
    </w:p>
  </w:footnote>
  <w:footnote w:type="continuationSeparator" w:id="0">
    <w:p w14:paraId="5CF5500E" w14:textId="77777777" w:rsidR="001F54DD" w:rsidRPr="00B844FE" w:rsidRDefault="001F54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600D" w14:textId="77777777" w:rsidR="002A0269" w:rsidRPr="00B844FE" w:rsidRDefault="00A65E56">
    <w:pPr>
      <w:pStyle w:val="Header"/>
    </w:pPr>
    <w:sdt>
      <w:sdtPr>
        <w:id w:val="-684364211"/>
        <w:placeholder>
          <w:docPart w:val="4AFE321C601440178B16F04A7A5845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FE321C601440178B16F04A7A5845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3F27" w14:textId="4626372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F54D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54DD">
          <w:rPr>
            <w:sz w:val="22"/>
            <w:szCs w:val="22"/>
          </w:rPr>
          <w:t>2025R1116</w:t>
        </w:r>
      </w:sdtContent>
    </w:sdt>
  </w:p>
  <w:p w14:paraId="28F7B3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4A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DD"/>
    <w:rsid w:val="0000526A"/>
    <w:rsid w:val="00037A12"/>
    <w:rsid w:val="000573A9"/>
    <w:rsid w:val="000646E0"/>
    <w:rsid w:val="00085D22"/>
    <w:rsid w:val="00093AB0"/>
    <w:rsid w:val="00096C84"/>
    <w:rsid w:val="000C5C77"/>
    <w:rsid w:val="000E3912"/>
    <w:rsid w:val="0010070F"/>
    <w:rsid w:val="0015112E"/>
    <w:rsid w:val="001552E7"/>
    <w:rsid w:val="001566B4"/>
    <w:rsid w:val="00170183"/>
    <w:rsid w:val="001A66B7"/>
    <w:rsid w:val="001C279E"/>
    <w:rsid w:val="001D459E"/>
    <w:rsid w:val="001F54DD"/>
    <w:rsid w:val="0022348D"/>
    <w:rsid w:val="0022669B"/>
    <w:rsid w:val="0027011C"/>
    <w:rsid w:val="00274200"/>
    <w:rsid w:val="00275740"/>
    <w:rsid w:val="002A0269"/>
    <w:rsid w:val="00303684"/>
    <w:rsid w:val="003143F5"/>
    <w:rsid w:val="00314854"/>
    <w:rsid w:val="00394191"/>
    <w:rsid w:val="00397F0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2144"/>
    <w:rsid w:val="0076760A"/>
    <w:rsid w:val="0078104B"/>
    <w:rsid w:val="007A5259"/>
    <w:rsid w:val="007A7081"/>
    <w:rsid w:val="007F1CF5"/>
    <w:rsid w:val="00834EDE"/>
    <w:rsid w:val="008736AA"/>
    <w:rsid w:val="008D275D"/>
    <w:rsid w:val="00946186"/>
    <w:rsid w:val="00980327"/>
    <w:rsid w:val="00986478"/>
    <w:rsid w:val="00997680"/>
    <w:rsid w:val="009B5557"/>
    <w:rsid w:val="009F1067"/>
    <w:rsid w:val="00A31E01"/>
    <w:rsid w:val="00A32CED"/>
    <w:rsid w:val="00A527AD"/>
    <w:rsid w:val="00A65E56"/>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59A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FDD9C"/>
  <w15:chartTrackingRefBased/>
  <w15:docId w15:val="{78CE89A9-9085-4EFC-BAF8-511B6D0F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6121F698A4A23A5E9411EC6085F98"/>
        <w:category>
          <w:name w:val="General"/>
          <w:gallery w:val="placeholder"/>
        </w:category>
        <w:types>
          <w:type w:val="bbPlcHdr"/>
        </w:types>
        <w:behaviors>
          <w:behavior w:val="content"/>
        </w:behaviors>
        <w:guid w:val="{36C3EE08-E31E-4A02-821C-2CD61D9093DF}"/>
      </w:docPartPr>
      <w:docPartBody>
        <w:p w:rsidR="007E5136" w:rsidRDefault="007E5136">
          <w:pPr>
            <w:pStyle w:val="D936121F698A4A23A5E9411EC6085F98"/>
          </w:pPr>
          <w:r w:rsidRPr="00B844FE">
            <w:t>Prefix Text</w:t>
          </w:r>
        </w:p>
      </w:docPartBody>
    </w:docPart>
    <w:docPart>
      <w:docPartPr>
        <w:name w:val="4AFE321C601440178B16F04A7A5845F0"/>
        <w:category>
          <w:name w:val="General"/>
          <w:gallery w:val="placeholder"/>
        </w:category>
        <w:types>
          <w:type w:val="bbPlcHdr"/>
        </w:types>
        <w:behaviors>
          <w:behavior w:val="content"/>
        </w:behaviors>
        <w:guid w:val="{E4FAAF9F-62F5-4237-9B35-5DE4E1C06141}"/>
      </w:docPartPr>
      <w:docPartBody>
        <w:p w:rsidR="007E5136" w:rsidRDefault="007E5136">
          <w:pPr>
            <w:pStyle w:val="4AFE321C601440178B16F04A7A5845F0"/>
          </w:pPr>
          <w:r w:rsidRPr="00B844FE">
            <w:t>[Type here]</w:t>
          </w:r>
        </w:p>
      </w:docPartBody>
    </w:docPart>
    <w:docPart>
      <w:docPartPr>
        <w:name w:val="B41FF8534B1345D1974B89A16E75A576"/>
        <w:category>
          <w:name w:val="General"/>
          <w:gallery w:val="placeholder"/>
        </w:category>
        <w:types>
          <w:type w:val="bbPlcHdr"/>
        </w:types>
        <w:behaviors>
          <w:behavior w:val="content"/>
        </w:behaviors>
        <w:guid w:val="{CE015000-174A-4B50-82B1-C2D0972A3500}"/>
      </w:docPartPr>
      <w:docPartBody>
        <w:p w:rsidR="007E5136" w:rsidRDefault="007E5136">
          <w:pPr>
            <w:pStyle w:val="B41FF8534B1345D1974B89A16E75A576"/>
          </w:pPr>
          <w:r w:rsidRPr="00B844FE">
            <w:t>Number</w:t>
          </w:r>
        </w:p>
      </w:docPartBody>
    </w:docPart>
    <w:docPart>
      <w:docPartPr>
        <w:name w:val="2EC940DB17424BC3BAAF199837038469"/>
        <w:category>
          <w:name w:val="General"/>
          <w:gallery w:val="placeholder"/>
        </w:category>
        <w:types>
          <w:type w:val="bbPlcHdr"/>
        </w:types>
        <w:behaviors>
          <w:behavior w:val="content"/>
        </w:behaviors>
        <w:guid w:val="{A23CED3F-1E60-470A-90B8-EFF3502BE904}"/>
      </w:docPartPr>
      <w:docPartBody>
        <w:p w:rsidR="007E5136" w:rsidRDefault="007E5136">
          <w:pPr>
            <w:pStyle w:val="2EC940DB17424BC3BAAF199837038469"/>
          </w:pPr>
          <w:r w:rsidRPr="00B844FE">
            <w:t>Enter Sponsors Here</w:t>
          </w:r>
        </w:p>
      </w:docPartBody>
    </w:docPart>
    <w:docPart>
      <w:docPartPr>
        <w:name w:val="91747201E4464BF6805EB7DC60F3D22A"/>
        <w:category>
          <w:name w:val="General"/>
          <w:gallery w:val="placeholder"/>
        </w:category>
        <w:types>
          <w:type w:val="bbPlcHdr"/>
        </w:types>
        <w:behaviors>
          <w:behavior w:val="content"/>
        </w:behaviors>
        <w:guid w:val="{1CDE08FE-1B4F-4C33-932A-33F77AAD6608}"/>
      </w:docPartPr>
      <w:docPartBody>
        <w:p w:rsidR="007E5136" w:rsidRDefault="007E5136">
          <w:pPr>
            <w:pStyle w:val="91747201E4464BF6805EB7DC60F3D2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36"/>
    <w:rsid w:val="000646E0"/>
    <w:rsid w:val="00170183"/>
    <w:rsid w:val="007E5136"/>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6121F698A4A23A5E9411EC6085F98">
    <w:name w:val="D936121F698A4A23A5E9411EC6085F98"/>
  </w:style>
  <w:style w:type="paragraph" w:customStyle="1" w:styleId="4AFE321C601440178B16F04A7A5845F0">
    <w:name w:val="4AFE321C601440178B16F04A7A5845F0"/>
  </w:style>
  <w:style w:type="paragraph" w:customStyle="1" w:styleId="B41FF8534B1345D1974B89A16E75A576">
    <w:name w:val="B41FF8534B1345D1974B89A16E75A576"/>
  </w:style>
  <w:style w:type="paragraph" w:customStyle="1" w:styleId="2EC940DB17424BC3BAAF199837038469">
    <w:name w:val="2EC940DB17424BC3BAAF199837038469"/>
  </w:style>
  <w:style w:type="character" w:styleId="PlaceholderText">
    <w:name w:val="Placeholder Text"/>
    <w:basedOn w:val="DefaultParagraphFont"/>
    <w:uiPriority w:val="99"/>
    <w:semiHidden/>
    <w:rPr>
      <w:color w:val="808080"/>
    </w:rPr>
  </w:style>
  <w:style w:type="paragraph" w:customStyle="1" w:styleId="91747201E4464BF6805EB7DC60F3D22A">
    <w:name w:val="91747201E4464BF6805EB7DC60F3D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2025-02-11T23:55:00Z</dcterms:created>
  <dcterms:modified xsi:type="dcterms:W3CDTF">2025-02-25T19:06:00Z</dcterms:modified>
</cp:coreProperties>
</file>